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04" w:rsidRDefault="00490804" w:rsidP="00490804"/>
    <w:p w:rsidR="00932DB3" w:rsidRPr="007E3E9D" w:rsidRDefault="00932DB3" w:rsidP="00932DB3">
      <w:pPr>
        <w:jc w:val="center"/>
        <w:rPr>
          <w:b/>
        </w:rPr>
      </w:pPr>
      <w:r>
        <w:rPr>
          <w:b/>
        </w:rPr>
        <w:t xml:space="preserve">   </w:t>
      </w:r>
      <w:r w:rsidRPr="007E3E9D">
        <w:rPr>
          <w:b/>
        </w:rPr>
        <w:t xml:space="preserve">  Департамент охраны здоровья населения Кемеровской области</w:t>
      </w:r>
    </w:p>
    <w:p w:rsidR="00932DB3" w:rsidRPr="007E3E9D" w:rsidRDefault="00932DB3" w:rsidP="00932DB3">
      <w:pPr>
        <w:jc w:val="center"/>
      </w:pPr>
      <w:r w:rsidRPr="007E3E9D">
        <w:t xml:space="preserve">Государственное бюджетное профессиональное образовательное учреждение </w:t>
      </w:r>
    </w:p>
    <w:p w:rsidR="00932DB3" w:rsidRPr="007E3E9D" w:rsidRDefault="00932DB3" w:rsidP="00932DB3">
      <w:pPr>
        <w:jc w:val="center"/>
        <w:rPr>
          <w:b/>
        </w:rPr>
      </w:pPr>
      <w:r w:rsidRPr="007E3E9D">
        <w:rPr>
          <w:b/>
        </w:rPr>
        <w:t>«Кемеровский</w:t>
      </w:r>
      <w:r>
        <w:rPr>
          <w:b/>
        </w:rPr>
        <w:t xml:space="preserve"> областной медицинский колледж»</w:t>
      </w:r>
    </w:p>
    <w:p w:rsidR="00932DB3" w:rsidRPr="007E3E9D" w:rsidRDefault="00932DB3" w:rsidP="00932DB3">
      <w:pPr>
        <w:jc w:val="center"/>
      </w:pPr>
    </w:p>
    <w:p w:rsidR="00932DB3" w:rsidRPr="007E3E9D" w:rsidRDefault="00932DB3" w:rsidP="00932DB3">
      <w:pPr>
        <w:jc w:val="center"/>
      </w:pPr>
    </w:p>
    <w:p w:rsidR="00932DB3" w:rsidRPr="007E3E9D" w:rsidRDefault="00932DB3" w:rsidP="00932DB3">
      <w:pPr>
        <w:jc w:val="center"/>
      </w:pPr>
    </w:p>
    <w:p w:rsidR="00932DB3" w:rsidRPr="007E3E9D" w:rsidRDefault="00932DB3" w:rsidP="00932DB3">
      <w:pPr>
        <w:jc w:val="center"/>
      </w:pPr>
    </w:p>
    <w:p w:rsidR="00932DB3" w:rsidRPr="007E3E9D" w:rsidRDefault="00932DB3" w:rsidP="00932DB3">
      <w:pPr>
        <w:jc w:val="center"/>
      </w:pPr>
      <w:r w:rsidRPr="007E3E9D">
        <w:t>Методическая разработка  комбинированного  занятия</w:t>
      </w:r>
    </w:p>
    <w:p w:rsidR="00932DB3" w:rsidRPr="007E3E9D" w:rsidRDefault="00932DB3" w:rsidP="00932DB3">
      <w:pPr>
        <w:jc w:val="center"/>
        <w:rPr>
          <w:b/>
        </w:rPr>
      </w:pPr>
      <w:r w:rsidRPr="007E3E9D">
        <w:rPr>
          <w:b/>
        </w:rPr>
        <w:t>ПМ.01 Реализация лекарственных средств и товаров аптечного ассортимента</w:t>
      </w:r>
    </w:p>
    <w:p w:rsidR="00932DB3" w:rsidRPr="007E3E9D" w:rsidRDefault="00932DB3" w:rsidP="00932DB3">
      <w:pPr>
        <w:jc w:val="center"/>
        <w:rPr>
          <w:i/>
        </w:rPr>
      </w:pPr>
    </w:p>
    <w:p w:rsidR="00932DB3" w:rsidRPr="007E3E9D" w:rsidRDefault="00932DB3" w:rsidP="00932DB3">
      <w:pPr>
        <w:jc w:val="center"/>
        <w:rPr>
          <w:i/>
        </w:rPr>
      </w:pPr>
      <w:r w:rsidRPr="007E3E9D">
        <w:rPr>
          <w:b/>
        </w:rPr>
        <w:t>МДК 01.02.  Отпуск лекарственных препаратов и товаров аптечного ассортимента</w:t>
      </w:r>
    </w:p>
    <w:p w:rsidR="00932DB3" w:rsidRPr="007E3E9D" w:rsidRDefault="00932DB3" w:rsidP="00932DB3">
      <w:pPr>
        <w:jc w:val="center"/>
      </w:pPr>
    </w:p>
    <w:p w:rsidR="00932DB3" w:rsidRDefault="00932DB3" w:rsidP="00932DB3">
      <w:pPr>
        <w:jc w:val="center"/>
        <w:rPr>
          <w:i/>
        </w:rPr>
      </w:pPr>
      <w:r w:rsidRPr="007E3E9D">
        <w:t xml:space="preserve"> Для специальности 33.02.01.</w:t>
      </w:r>
      <w:r w:rsidRPr="007E3E9D">
        <w:rPr>
          <w:i/>
        </w:rPr>
        <w:t xml:space="preserve"> Фармация</w:t>
      </w:r>
    </w:p>
    <w:p w:rsidR="00932DB3" w:rsidRDefault="00932DB3" w:rsidP="00932DB3">
      <w:pPr>
        <w:jc w:val="center"/>
        <w:rPr>
          <w:i/>
        </w:rPr>
      </w:pPr>
    </w:p>
    <w:p w:rsidR="00932DB3" w:rsidRPr="009F6C5B" w:rsidRDefault="00932DB3" w:rsidP="00932DB3">
      <w:pPr>
        <w:jc w:val="center"/>
        <w:rPr>
          <w:i/>
          <w:sz w:val="40"/>
        </w:rPr>
      </w:pPr>
      <w:r w:rsidRPr="009F6C5B">
        <w:rPr>
          <w:szCs w:val="24"/>
        </w:rPr>
        <w:t>Тема 2.2. Психология общения и консультирование потребителей</w:t>
      </w:r>
    </w:p>
    <w:p w:rsidR="00932DB3" w:rsidRDefault="00932DB3" w:rsidP="00932DB3">
      <w:pPr>
        <w:jc w:val="center"/>
      </w:pPr>
    </w:p>
    <w:p w:rsidR="00932DB3" w:rsidRDefault="00932DB3" w:rsidP="00932DB3">
      <w:pPr>
        <w:jc w:val="center"/>
      </w:pPr>
    </w:p>
    <w:p w:rsidR="00932DB3" w:rsidRPr="009F6C5B" w:rsidRDefault="00932DB3" w:rsidP="00932DB3">
      <w:pPr>
        <w:jc w:val="center"/>
        <w:rPr>
          <w:i/>
        </w:rPr>
      </w:pPr>
      <w:r>
        <w:t>Занятие №9. Фармацевтическая этика и деонтология</w:t>
      </w:r>
    </w:p>
    <w:p w:rsidR="00932DB3" w:rsidRPr="001365DC" w:rsidRDefault="00932DB3" w:rsidP="00932DB3">
      <w:pPr>
        <w:jc w:val="center"/>
      </w:pPr>
      <w:r>
        <w:t>Этические и правовые аспекты</w:t>
      </w:r>
      <w:r w:rsidRPr="001365DC">
        <w:t xml:space="preserve"> </w:t>
      </w:r>
      <w:r>
        <w:t>ответственного самолечения</w:t>
      </w:r>
    </w:p>
    <w:p w:rsidR="00932DB3" w:rsidRDefault="00932DB3" w:rsidP="00932DB3">
      <w:pPr>
        <w:jc w:val="center"/>
      </w:pPr>
    </w:p>
    <w:p w:rsidR="00932DB3" w:rsidRPr="00CF06E4" w:rsidRDefault="00932DB3" w:rsidP="00932DB3">
      <w:pPr>
        <w:jc w:val="center"/>
      </w:pPr>
    </w:p>
    <w:p w:rsidR="00932DB3" w:rsidRPr="00A238A0" w:rsidRDefault="00932DB3" w:rsidP="00932DB3">
      <w:pPr>
        <w:jc w:val="center"/>
        <w:rPr>
          <w:sz w:val="36"/>
        </w:rPr>
      </w:pPr>
    </w:p>
    <w:p w:rsidR="00932DB3" w:rsidRPr="007E3E9D" w:rsidRDefault="00932DB3" w:rsidP="00932DB3">
      <w:pPr>
        <w:jc w:val="center"/>
        <w:rPr>
          <w:i/>
        </w:rPr>
      </w:pPr>
    </w:p>
    <w:p w:rsidR="00932DB3" w:rsidRPr="007E3E9D" w:rsidRDefault="00932DB3" w:rsidP="00932DB3">
      <w:pPr>
        <w:jc w:val="center"/>
      </w:pPr>
    </w:p>
    <w:p w:rsidR="00932DB3" w:rsidRPr="007E3E9D" w:rsidRDefault="00932DB3" w:rsidP="00932DB3">
      <w:pPr>
        <w:jc w:val="center"/>
      </w:pPr>
    </w:p>
    <w:p w:rsidR="00932DB3" w:rsidRPr="007E3E9D" w:rsidRDefault="00932DB3" w:rsidP="00932DB3">
      <w:pPr>
        <w:jc w:val="center"/>
      </w:pPr>
    </w:p>
    <w:p w:rsidR="00932DB3" w:rsidRPr="007E3E9D" w:rsidRDefault="00932DB3" w:rsidP="00932DB3">
      <w:pPr>
        <w:jc w:val="right"/>
      </w:pPr>
      <w:proofErr w:type="gramStart"/>
      <w:r w:rsidRPr="007E3E9D">
        <w:t>Составлен</w:t>
      </w:r>
      <w:proofErr w:type="gramEnd"/>
      <w:r w:rsidRPr="007E3E9D">
        <w:t xml:space="preserve"> п</w:t>
      </w:r>
      <w:r>
        <w:t xml:space="preserve">реподавателями  </w:t>
      </w:r>
      <w:r w:rsidRPr="007E3E9D">
        <w:t>психолог</w:t>
      </w:r>
      <w:r>
        <w:t>ии</w:t>
      </w:r>
    </w:p>
    <w:p w:rsidR="00932DB3" w:rsidRPr="007E3E9D" w:rsidRDefault="00932DB3" w:rsidP="00932DB3">
      <w:pPr>
        <w:jc w:val="right"/>
      </w:pPr>
    </w:p>
    <w:p w:rsidR="00932DB3" w:rsidRPr="007E3E9D" w:rsidRDefault="00932DB3" w:rsidP="00932DB3">
      <w:pPr>
        <w:jc w:val="center"/>
      </w:pPr>
    </w:p>
    <w:p w:rsidR="00932DB3" w:rsidRDefault="00932DB3" w:rsidP="00932DB3">
      <w:pPr>
        <w:rPr>
          <w:b/>
        </w:rPr>
      </w:pPr>
    </w:p>
    <w:p w:rsidR="00932DB3" w:rsidRDefault="00932DB3" w:rsidP="00932DB3">
      <w:pPr>
        <w:rPr>
          <w:b/>
        </w:rPr>
      </w:pPr>
    </w:p>
    <w:p w:rsidR="00932DB3" w:rsidRDefault="00932DB3" w:rsidP="00932DB3">
      <w:pPr>
        <w:rPr>
          <w:b/>
        </w:rPr>
      </w:pPr>
    </w:p>
    <w:p w:rsidR="00932DB3" w:rsidRDefault="00932DB3" w:rsidP="00932DB3">
      <w:pPr>
        <w:rPr>
          <w:b/>
        </w:rPr>
      </w:pPr>
    </w:p>
    <w:p w:rsidR="00932DB3" w:rsidRDefault="00932DB3" w:rsidP="00932DB3">
      <w:pPr>
        <w:rPr>
          <w:b/>
        </w:rPr>
      </w:pPr>
    </w:p>
    <w:p w:rsidR="00932DB3" w:rsidRDefault="00932DB3" w:rsidP="00932DB3">
      <w:pPr>
        <w:rPr>
          <w:b/>
        </w:rPr>
      </w:pPr>
    </w:p>
    <w:p w:rsidR="00932DB3" w:rsidRDefault="00932DB3" w:rsidP="00932DB3">
      <w:pPr>
        <w:rPr>
          <w:b/>
        </w:rPr>
      </w:pPr>
    </w:p>
    <w:p w:rsidR="00932DB3" w:rsidRDefault="00932DB3" w:rsidP="00932DB3">
      <w:pPr>
        <w:rPr>
          <w:b/>
        </w:rPr>
      </w:pPr>
    </w:p>
    <w:p w:rsidR="00932DB3" w:rsidRPr="007E3E9D" w:rsidRDefault="00932DB3" w:rsidP="00932DB3">
      <w:pPr>
        <w:rPr>
          <w:b/>
        </w:rPr>
      </w:pPr>
    </w:p>
    <w:p w:rsidR="00932DB3" w:rsidRDefault="00932DB3" w:rsidP="00932DB3">
      <w:pPr>
        <w:jc w:val="center"/>
      </w:pPr>
      <w:r>
        <w:t>2018</w:t>
      </w:r>
      <w:r w:rsidRPr="007E3E9D">
        <w:t xml:space="preserve">  г.</w:t>
      </w:r>
    </w:p>
    <w:p w:rsidR="00932DB3" w:rsidRDefault="00932DB3" w:rsidP="00932DB3">
      <w:pPr>
        <w:jc w:val="both"/>
        <w:rPr>
          <w:b/>
        </w:rPr>
      </w:pPr>
    </w:p>
    <w:p w:rsidR="00932DB3" w:rsidRDefault="00932DB3" w:rsidP="00932DB3">
      <w:pPr>
        <w:jc w:val="both"/>
        <w:rPr>
          <w:b/>
        </w:rPr>
      </w:pPr>
    </w:p>
    <w:p w:rsidR="00932DB3" w:rsidRDefault="00932DB3" w:rsidP="00932DB3">
      <w:pPr>
        <w:jc w:val="both"/>
        <w:rPr>
          <w:b/>
        </w:rPr>
      </w:pPr>
    </w:p>
    <w:p w:rsidR="00932DB3" w:rsidRDefault="00932DB3" w:rsidP="00932DB3">
      <w:pPr>
        <w:pStyle w:val="a5"/>
        <w:numPr>
          <w:ilvl w:val="0"/>
          <w:numId w:val="3"/>
        </w:numPr>
        <w:jc w:val="both"/>
      </w:pPr>
      <w:r>
        <w:t>Законспектируйте материал лекции;</w:t>
      </w:r>
    </w:p>
    <w:p w:rsidR="00932DB3" w:rsidRDefault="00932DB3" w:rsidP="00932DB3">
      <w:pPr>
        <w:pStyle w:val="a5"/>
        <w:numPr>
          <w:ilvl w:val="0"/>
          <w:numId w:val="3"/>
        </w:numPr>
        <w:jc w:val="both"/>
      </w:pPr>
      <w:r>
        <w:t>Составьте таблицу «Ответственное самолечение: за и против</w:t>
      </w:r>
      <w:bookmarkStart w:id="0" w:name="_GoBack"/>
      <w:bookmarkEnd w:id="0"/>
      <w:r>
        <w:t>»</w:t>
      </w: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</w:p>
    <w:p w:rsidR="00932DB3" w:rsidRDefault="00932DB3" w:rsidP="00932DB3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932DB3" w:rsidRPr="002056BC" w:rsidRDefault="00932DB3" w:rsidP="00932DB3">
      <w:pPr>
        <w:jc w:val="both"/>
      </w:pPr>
      <w:r>
        <w:rPr>
          <w:b/>
        </w:rPr>
        <w:t>Этические и правовые аспекты ответственного самолечения.</w:t>
      </w:r>
      <w:r w:rsidRPr="002056BC">
        <w:t xml:space="preserve"> </w:t>
      </w:r>
    </w:p>
    <w:p w:rsidR="00932DB3" w:rsidRPr="00492AB2" w:rsidRDefault="00932DB3" w:rsidP="00932DB3">
      <w:pPr>
        <w:ind w:firstLine="709"/>
        <w:jc w:val="both"/>
      </w:pPr>
      <w:r w:rsidRPr="00492AB2">
        <w:t>Для снижения отрицательных моментов в реализации концепции ответственного самолечения должны быть соблюдены обязательные условия, касающиеся потребителя, специалистов здравоохранения, законодателей, исполнительной власти, средств массовой информации, образовательных учреждений общего и профессионального образования. Потребитель, например, для повышения эффективности и безопасности ответственного самолечения должен иметь определенный уровень образования, позволяющий оценивать состояние здоровья и возможности использования сре</w:t>
      </w:r>
      <w:proofErr w:type="gramStart"/>
      <w:r w:rsidRPr="00492AB2">
        <w:t>дств дл</w:t>
      </w:r>
      <w:proofErr w:type="gramEnd"/>
      <w:r w:rsidRPr="00492AB2">
        <w:t>я самолечения; уметь адекватно оценивать информацию, связанную с возможностью проведения самолечения; быть защищенным законами как потребитель медицинских и фармацевтических услуг.</w:t>
      </w:r>
    </w:p>
    <w:p w:rsidR="00932DB3" w:rsidRPr="00492AB2" w:rsidRDefault="00932DB3" w:rsidP="00932DB3">
      <w:pPr>
        <w:ind w:firstLine="709"/>
        <w:jc w:val="both"/>
      </w:pPr>
      <w:r w:rsidRPr="00492AB2">
        <w:t>Фармацевтический работник должен быть подготовленным для проведения консультаций по вопросам самолечения; влиять на пациента в части формирования здорового образа жизни; уметь разделять случаи фармацевтической и медицинской ответственности; обеспечивать пациента необходимой информацией по вопросам, связанным с применением ЛС и БАД; обеспечивать исполнение правовых и этических норм оказания фармацевтических услуг.</w:t>
      </w:r>
    </w:p>
    <w:p w:rsidR="00932DB3" w:rsidRPr="00492AB2" w:rsidRDefault="00932DB3" w:rsidP="00932DB3">
      <w:pPr>
        <w:ind w:firstLine="709"/>
        <w:jc w:val="both"/>
      </w:pPr>
      <w:r w:rsidRPr="00492AB2">
        <w:t xml:space="preserve">В конечном </w:t>
      </w:r>
      <w:proofErr w:type="gramStart"/>
      <w:r w:rsidRPr="00492AB2">
        <w:t>счете</w:t>
      </w:r>
      <w:proofErr w:type="gramEnd"/>
      <w:r w:rsidRPr="00492AB2">
        <w:t xml:space="preserve"> идеи самолечения работают, в том числе и на то, чтобы выросла роль аптек, их прибыль. Не перевесит ли желание "подзаработать больше" вышеназванные правовые и этические нормы?</w:t>
      </w:r>
    </w:p>
    <w:p w:rsidR="00932DB3" w:rsidRPr="00492AB2" w:rsidRDefault="00932DB3" w:rsidP="00932DB3">
      <w:pPr>
        <w:ind w:firstLine="709"/>
        <w:jc w:val="both"/>
      </w:pPr>
      <w:r w:rsidRPr="00492AB2">
        <w:t xml:space="preserve">В мировой практике существует немало регуляторных механизмов, позволяющих контролировать данные процессы. Например, практика разделения лекарств на препараты рецептурного и безрецептурного отпуска. </w:t>
      </w:r>
      <w:proofErr w:type="gramStart"/>
      <w:r w:rsidRPr="00492AB2">
        <w:t>Последние, как известно, могут использоваться пациентами без обращения к врачу</w:t>
      </w:r>
      <w:proofErr w:type="gramEnd"/>
    </w:p>
    <w:p w:rsidR="00932DB3" w:rsidRPr="00492AB2" w:rsidRDefault="00932DB3" w:rsidP="00932DB3">
      <w:pPr>
        <w:ind w:firstLine="709"/>
        <w:jc w:val="both"/>
      </w:pPr>
      <w:r w:rsidRPr="00492AB2">
        <w:t>Такое деление получило широкое распространение, однако в некоторых странах имеются свои особенности. Так, в ряде европейских госуда</w:t>
      </w:r>
      <w:proofErr w:type="gramStart"/>
      <w:r w:rsidRPr="00492AB2">
        <w:t>рств вс</w:t>
      </w:r>
      <w:proofErr w:type="gramEnd"/>
      <w:r w:rsidRPr="00492AB2">
        <w:t>е лекарственные средства делятся на три группы.</w:t>
      </w:r>
    </w:p>
    <w:p w:rsidR="00932DB3" w:rsidRPr="00492AB2" w:rsidRDefault="00932DB3" w:rsidP="00932DB3">
      <w:pPr>
        <w:ind w:firstLine="709"/>
        <w:jc w:val="both"/>
      </w:pPr>
      <w:r w:rsidRPr="00492AB2">
        <w:t>Первая - лекарственные средства, отпускаемые только по рецепту врача (</w:t>
      </w:r>
      <w:proofErr w:type="spellStart"/>
      <w:r w:rsidRPr="00492AB2">
        <w:t>prescription-only</w:t>
      </w:r>
      <w:proofErr w:type="spellEnd"/>
      <w:r w:rsidRPr="00492AB2">
        <w:t xml:space="preserve"> </w:t>
      </w:r>
      <w:proofErr w:type="spellStart"/>
      <w:r w:rsidRPr="00492AB2">
        <w:t>medicine</w:t>
      </w:r>
      <w:proofErr w:type="spellEnd"/>
      <w:r w:rsidRPr="00492AB2">
        <w:t>, POL). К ним относятся новые лекарства, требующие наблюдения за эффективностью и нежелательными побочными эффектами: лекарства, требующие медицинского наблюдения с целью безопасного применения; препараты, при бесконтрольном применении которых может возникнуть опасность для здоровья, и все парентеральные средства.</w:t>
      </w:r>
    </w:p>
    <w:p w:rsidR="00932DB3" w:rsidRPr="00492AB2" w:rsidRDefault="00932DB3" w:rsidP="00932DB3">
      <w:pPr>
        <w:ind w:firstLine="709"/>
        <w:jc w:val="both"/>
      </w:pPr>
      <w:r w:rsidRPr="00492AB2">
        <w:t>Вторая - лекарственные средства, которые могут продаваться через общую торговую сеть (</w:t>
      </w:r>
      <w:proofErr w:type="spellStart"/>
      <w:r w:rsidRPr="00492AB2">
        <w:t>General</w:t>
      </w:r>
      <w:proofErr w:type="spellEnd"/>
      <w:r w:rsidRPr="00492AB2">
        <w:t xml:space="preserve"> </w:t>
      </w:r>
      <w:proofErr w:type="spellStart"/>
      <w:r w:rsidRPr="00492AB2">
        <w:t>sale</w:t>
      </w:r>
      <w:proofErr w:type="spellEnd"/>
      <w:r w:rsidRPr="00492AB2">
        <w:t xml:space="preserve"> </w:t>
      </w:r>
      <w:proofErr w:type="spellStart"/>
      <w:r w:rsidRPr="00492AB2">
        <w:t>list</w:t>
      </w:r>
      <w:proofErr w:type="spellEnd"/>
      <w:r w:rsidRPr="00492AB2">
        <w:t>, GSL). Это, например, противокашлевые средства, парацетамол, ряд антацидов, антисептические препараты.</w:t>
      </w:r>
    </w:p>
    <w:p w:rsidR="00932DB3" w:rsidRPr="00492AB2" w:rsidRDefault="00932DB3" w:rsidP="00932DB3">
      <w:pPr>
        <w:ind w:firstLine="709"/>
        <w:jc w:val="both"/>
      </w:pPr>
      <w:r w:rsidRPr="00492AB2">
        <w:t>Третья - безрецептурные препараты, продающиеся только в аптеках (</w:t>
      </w:r>
      <w:proofErr w:type="spellStart"/>
      <w:r w:rsidRPr="00492AB2">
        <w:t>Pharmacy</w:t>
      </w:r>
      <w:proofErr w:type="spellEnd"/>
      <w:r w:rsidRPr="00492AB2">
        <w:t xml:space="preserve"> </w:t>
      </w:r>
      <w:proofErr w:type="spellStart"/>
      <w:r w:rsidRPr="00492AB2">
        <w:t>medicine</w:t>
      </w:r>
      <w:proofErr w:type="spellEnd"/>
      <w:r w:rsidRPr="00492AB2">
        <w:t xml:space="preserve">, P). В эту категорию переводятся препараты из первой </w:t>
      </w:r>
      <w:r w:rsidRPr="00492AB2">
        <w:lastRenderedPageBreak/>
        <w:t>группы (POL), имеющие ряд ограничений (по возрасту, длительности курса лечения и т. д.).</w:t>
      </w:r>
    </w:p>
    <w:p w:rsidR="00932DB3" w:rsidRPr="00492AB2" w:rsidRDefault="00932DB3" w:rsidP="00932DB3">
      <w:pPr>
        <w:ind w:firstLine="709"/>
        <w:jc w:val="both"/>
      </w:pPr>
      <w:r w:rsidRPr="00492AB2">
        <w:t>В США все безрецептурные лекарственные средства (т. е. группы GSL и P) имеются в свободной продаже в магазинах и составляют группу OTS (</w:t>
      </w:r>
      <w:proofErr w:type="spellStart"/>
      <w:r w:rsidRPr="00492AB2">
        <w:t>over-the-counter</w:t>
      </w:r>
      <w:proofErr w:type="spellEnd"/>
      <w:r w:rsidRPr="00492AB2">
        <w:t>).</w:t>
      </w:r>
    </w:p>
    <w:p w:rsidR="00932DB3" w:rsidRDefault="00932DB3" w:rsidP="00932DB3">
      <w:pPr>
        <w:ind w:firstLine="709"/>
        <w:jc w:val="both"/>
      </w:pPr>
      <w:r w:rsidRPr="00492AB2">
        <w:t>Деление лекарственных средств на рецептурные и безрецептурные в странах Европейского союза определяется в соответствии с Директивой Европарламента и Совета ЕС 2001/83 ЕС "О своде законов Сообщества в отношении лекарственных препаратов для человека".</w:t>
      </w:r>
    </w:p>
    <w:p w:rsidR="00932DB3" w:rsidRPr="00492AB2" w:rsidRDefault="00932DB3" w:rsidP="00932DB3">
      <w:pPr>
        <w:ind w:firstLine="709"/>
        <w:jc w:val="both"/>
      </w:pPr>
      <w:r w:rsidRPr="00492AB2">
        <w:t>Такими критериями являются:</w:t>
      </w:r>
    </w:p>
    <w:p w:rsidR="00932DB3" w:rsidRPr="00492AB2" w:rsidRDefault="00932DB3" w:rsidP="00932DB3">
      <w:pPr>
        <w:pStyle w:val="a5"/>
        <w:numPr>
          <w:ilvl w:val="0"/>
          <w:numId w:val="1"/>
        </w:numPr>
        <w:ind w:firstLine="709"/>
        <w:jc w:val="both"/>
      </w:pPr>
      <w:r w:rsidRPr="00492AB2">
        <w:t>потенциальная угроза для здоровья потребителя, даже при правильном применении, но без медицинского наблюдения;</w:t>
      </w:r>
    </w:p>
    <w:p w:rsidR="00932DB3" w:rsidRPr="00492AB2" w:rsidRDefault="00932DB3" w:rsidP="00932DB3">
      <w:pPr>
        <w:pStyle w:val="a5"/>
        <w:numPr>
          <w:ilvl w:val="0"/>
          <w:numId w:val="1"/>
        </w:numPr>
        <w:ind w:firstLine="709"/>
        <w:jc w:val="both"/>
      </w:pPr>
      <w:r w:rsidRPr="00492AB2">
        <w:t>частое неправильное применение лекарства населением, в результате чего может возникнуть прямая или непрямая угроза здоровью потребителя;</w:t>
      </w:r>
    </w:p>
    <w:p w:rsidR="00932DB3" w:rsidRPr="00492AB2" w:rsidRDefault="00932DB3" w:rsidP="00932DB3">
      <w:pPr>
        <w:pStyle w:val="a5"/>
        <w:numPr>
          <w:ilvl w:val="0"/>
          <w:numId w:val="1"/>
        </w:numPr>
        <w:ind w:firstLine="709"/>
        <w:jc w:val="both"/>
      </w:pPr>
      <w:r w:rsidRPr="00492AB2">
        <w:t>содержание в препарате веществ, действие и/или побочные эффекты которых требуют дальнейшего изучения;</w:t>
      </w:r>
    </w:p>
    <w:p w:rsidR="00932DB3" w:rsidRPr="00492AB2" w:rsidRDefault="00932DB3" w:rsidP="00932DB3">
      <w:pPr>
        <w:pStyle w:val="a5"/>
        <w:numPr>
          <w:ilvl w:val="0"/>
          <w:numId w:val="1"/>
        </w:numPr>
        <w:ind w:firstLine="709"/>
        <w:jc w:val="both"/>
      </w:pPr>
      <w:r w:rsidRPr="00492AB2">
        <w:t>парентеральный путь введения препарата.</w:t>
      </w:r>
    </w:p>
    <w:p w:rsidR="00932DB3" w:rsidRDefault="00932DB3" w:rsidP="00932DB3">
      <w:pPr>
        <w:ind w:firstLine="709"/>
        <w:jc w:val="both"/>
      </w:pPr>
      <w:r w:rsidRPr="00492AB2">
        <w:t>Сложившаяся мировая практика предусматривает составление списков рецептурных лекарственных средств. Все остальные могут использоваться населением для самостоятельного применения.</w:t>
      </w:r>
    </w:p>
    <w:p w:rsidR="00932DB3" w:rsidRPr="00492AB2" w:rsidRDefault="00932DB3" w:rsidP="00932DB3">
      <w:pPr>
        <w:ind w:firstLine="709"/>
        <w:jc w:val="both"/>
      </w:pPr>
      <w:r w:rsidRPr="00492AB2">
        <w:t>Данное положение принципиально отличается от российской системы определения рецептурных и безрецептурных лекарственных средств. У нас в России наоборот - утверждается перечень безрецептурных препаратов.</w:t>
      </w:r>
    </w:p>
    <w:p w:rsidR="00932DB3" w:rsidRPr="00492AB2" w:rsidRDefault="00932DB3" w:rsidP="00932DB3">
      <w:pPr>
        <w:ind w:firstLine="709"/>
        <w:jc w:val="both"/>
      </w:pPr>
      <w:r w:rsidRPr="00492AB2">
        <w:t xml:space="preserve">Россия находится только в начале пути. Есть деление на рецептурные и безрецептурные препараты, имеется также доступная и объективная информация о лекарственном средстве и т. д.    Одним из элементов нормативного регулирования самолечения является отраслевой стандарт "Правила отпуска (реализации) лекарственных средств в аптечных организациях. Основные положения" ОСТ 91500.05.0007-2003, введенный в действие приказом МЗ РФ от 04.03.2003 в ред. приказа МЗ и СР от 23.08.2004 № 92, от 13.09.2005 № 576, от 18.04.2007 № 278, с изменениями, внесенными решением ВС РФ от 11.09.2003 № ГКПИ 03-607, приказ МЗ РФ </w:t>
      </w:r>
      <w:proofErr w:type="gramStart"/>
      <w:r w:rsidRPr="00492AB2">
        <w:t>от</w:t>
      </w:r>
      <w:proofErr w:type="gramEnd"/>
      <w:r w:rsidRPr="00492AB2">
        <w:t xml:space="preserve"> 30.01.2004 № 31.</w:t>
      </w:r>
    </w:p>
    <w:p w:rsidR="00932DB3" w:rsidRPr="00492AB2" w:rsidRDefault="00932DB3" w:rsidP="00932DB3">
      <w:pPr>
        <w:ind w:firstLine="709"/>
        <w:jc w:val="both"/>
      </w:pPr>
      <w:r w:rsidRPr="00492AB2">
        <w:t xml:space="preserve">В данном документе функциями аптек и аптечных пунктов </w:t>
      </w:r>
      <w:proofErr w:type="gramStart"/>
      <w:r w:rsidRPr="00492AB2">
        <w:t>названы</w:t>
      </w:r>
      <w:proofErr w:type="gramEnd"/>
      <w:r w:rsidRPr="00492AB2">
        <w:t>:</w:t>
      </w:r>
    </w:p>
    <w:p w:rsidR="00932DB3" w:rsidRPr="00492AB2" w:rsidRDefault="00932DB3" w:rsidP="00932DB3">
      <w:pPr>
        <w:pStyle w:val="a5"/>
        <w:numPr>
          <w:ilvl w:val="0"/>
          <w:numId w:val="2"/>
        </w:numPr>
        <w:ind w:firstLine="709"/>
        <w:jc w:val="both"/>
      </w:pPr>
      <w:r w:rsidRPr="00492AB2">
        <w:t>оказание консультативной помощи в целях обеспечения ответственного самолечения;</w:t>
      </w:r>
    </w:p>
    <w:p w:rsidR="00932DB3" w:rsidRPr="00492AB2" w:rsidRDefault="00932DB3" w:rsidP="00932DB3">
      <w:pPr>
        <w:pStyle w:val="a5"/>
        <w:numPr>
          <w:ilvl w:val="0"/>
          <w:numId w:val="2"/>
        </w:numPr>
        <w:ind w:firstLine="709"/>
        <w:jc w:val="both"/>
      </w:pPr>
      <w:r w:rsidRPr="00492AB2">
        <w:t>предоставление населению необходимой информации по надлежащему использованию и хранению лекарственных препаратов в домашних условиях.</w:t>
      </w:r>
    </w:p>
    <w:p w:rsidR="00932DB3" w:rsidRPr="00492AB2" w:rsidRDefault="00932DB3" w:rsidP="00932DB3">
      <w:pPr>
        <w:ind w:firstLine="709"/>
        <w:jc w:val="both"/>
      </w:pPr>
      <w:r w:rsidRPr="00492AB2">
        <w:t>Эти требования предполагают соответствующую подготовку не только провизоров, но и фармацевтов. Что, в свою очередь, должно вести к дополнениям в программах и учебных планах медицинских и фармацевтических образовательных учреждений как на д</w:t>
      </w:r>
      <w:proofErr w:type="gramStart"/>
      <w:r w:rsidRPr="00492AB2">
        <w:t>о-</w:t>
      </w:r>
      <w:proofErr w:type="gramEnd"/>
      <w:r w:rsidRPr="00492AB2">
        <w:t>, так и последипломном этапах подготовки специалистов.</w:t>
      </w:r>
    </w:p>
    <w:p w:rsidR="00932DB3" w:rsidRPr="00492AB2" w:rsidRDefault="00932DB3" w:rsidP="00932DB3">
      <w:pPr>
        <w:ind w:firstLine="709"/>
        <w:jc w:val="both"/>
      </w:pPr>
      <w:r w:rsidRPr="00492AB2">
        <w:lastRenderedPageBreak/>
        <w:t>Кроме этого определение роли фармацевтического работника в реализации концепции ответственного самолечения нашло свое отражение в этическом кодексе фармацевтического работника.</w:t>
      </w:r>
    </w:p>
    <w:p w:rsidR="00932DB3" w:rsidRPr="00492AB2" w:rsidRDefault="00932DB3" w:rsidP="00932DB3">
      <w:pPr>
        <w:ind w:firstLine="709"/>
        <w:jc w:val="both"/>
      </w:pPr>
      <w:r w:rsidRPr="00492AB2">
        <w:t>Во втором разделе кодекса (ст. 2.2) записано: "Фармацевтический работник должен всегда сообщать необходимую информацию о лекарственных средствах пациенту. Право пациента получить, и долг фармацевтического работника сообщить всю необходимую информацию о лекарственных средствах (способ, время и частота приема, хранение в домашних условиях и др.)". В этом же документе в третьем разделе "Фармацевтический работник и врач" указывается, что фармацевтический работник не должен подменять врача в выборе лекарственных средств, так как он не знает индивидуальных особенностей организма больного и течения заболевания. Эта позиция еще раз подчеркивает пределы компетенции провизора и фармацевта в обеспечении лечебных мероприятий.</w:t>
      </w:r>
    </w:p>
    <w:p w:rsidR="00932DB3" w:rsidRDefault="00932DB3" w:rsidP="00932DB3">
      <w:pPr>
        <w:ind w:left="720" w:firstLine="709"/>
        <w:jc w:val="both"/>
      </w:pPr>
    </w:p>
    <w:p w:rsidR="00FE569B" w:rsidRPr="00490804" w:rsidRDefault="00FE569B" w:rsidP="00490804"/>
    <w:sectPr w:rsidR="00FE569B" w:rsidRPr="00490804" w:rsidSect="0019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82C"/>
    <w:multiLevelType w:val="hybridMultilevel"/>
    <w:tmpl w:val="1E0E5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86BD1"/>
    <w:multiLevelType w:val="hybridMultilevel"/>
    <w:tmpl w:val="00CE2584"/>
    <w:lvl w:ilvl="0" w:tplc="0419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41B32E46"/>
    <w:multiLevelType w:val="hybridMultilevel"/>
    <w:tmpl w:val="458687F8"/>
    <w:lvl w:ilvl="0" w:tplc="A392C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69B"/>
    <w:rsid w:val="000A3147"/>
    <w:rsid w:val="00197F82"/>
    <w:rsid w:val="00232E8B"/>
    <w:rsid w:val="00490804"/>
    <w:rsid w:val="00546B56"/>
    <w:rsid w:val="0075124E"/>
    <w:rsid w:val="00871B28"/>
    <w:rsid w:val="00932DB3"/>
    <w:rsid w:val="00C75402"/>
    <w:rsid w:val="00E96C93"/>
    <w:rsid w:val="00F04A96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908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8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08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080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C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0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0804"/>
    <w:pPr>
      <w:ind w:left="720"/>
      <w:contextualSpacing/>
    </w:pPr>
  </w:style>
  <w:style w:type="character" w:styleId="a6">
    <w:name w:val="Strong"/>
    <w:uiPriority w:val="22"/>
    <w:qFormat/>
    <w:rsid w:val="00490804"/>
    <w:rPr>
      <w:b/>
      <w:bCs/>
    </w:rPr>
  </w:style>
  <w:style w:type="character" w:customStyle="1" w:styleId="21">
    <w:name w:val="Основной текст 2 Знак"/>
    <w:link w:val="22"/>
    <w:rsid w:val="0049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rsid w:val="00490804"/>
    <w:pPr>
      <w:jc w:val="both"/>
    </w:pPr>
    <w:rPr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4908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5">
    <w:name w:val="FR5"/>
    <w:rsid w:val="00490804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i/>
      <w:snapToGrid w:val="0"/>
      <w:sz w:val="12"/>
      <w:szCs w:val="20"/>
      <w:lang w:eastAsia="ru-RU"/>
    </w:rPr>
  </w:style>
  <w:style w:type="paragraph" w:styleId="a7">
    <w:name w:val="Normal (Web)"/>
    <w:basedOn w:val="a"/>
    <w:uiPriority w:val="99"/>
    <w:unhideWhenUsed/>
    <w:rsid w:val="0049080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4908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Кравченко Лилия Ивановна</cp:lastModifiedBy>
  <cp:revision>2</cp:revision>
  <dcterms:created xsi:type="dcterms:W3CDTF">2020-02-10T02:44:00Z</dcterms:created>
  <dcterms:modified xsi:type="dcterms:W3CDTF">2020-02-10T02:44:00Z</dcterms:modified>
</cp:coreProperties>
</file>