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A8" w:rsidRPr="00334574" w:rsidRDefault="000507A8" w:rsidP="00334574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34574">
        <w:rPr>
          <w:rFonts w:ascii="Times New Roman" w:hAnsi="Times New Roman" w:cs="Times New Roman"/>
          <w:b/>
          <w:sz w:val="18"/>
          <w:szCs w:val="18"/>
        </w:rPr>
        <w:t>Таштагольский</w:t>
      </w:r>
      <w:proofErr w:type="spellEnd"/>
      <w:r w:rsidRPr="00334574">
        <w:rPr>
          <w:rFonts w:ascii="Times New Roman" w:hAnsi="Times New Roman" w:cs="Times New Roman"/>
          <w:b/>
          <w:sz w:val="18"/>
          <w:szCs w:val="18"/>
        </w:rPr>
        <w:t xml:space="preserve"> филиал </w:t>
      </w:r>
      <w:r w:rsidR="003345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574">
        <w:rPr>
          <w:rFonts w:ascii="Times New Roman" w:hAnsi="Times New Roman" w:cs="Times New Roman"/>
          <w:b/>
          <w:sz w:val="18"/>
          <w:szCs w:val="18"/>
        </w:rPr>
        <w:t>Государственного бюджетного профессионального образовательного учреждения «Кемеровский областной медицинский колледж»</w:t>
      </w:r>
    </w:p>
    <w:p w:rsidR="000507A8" w:rsidRPr="00334574" w:rsidRDefault="000507A8" w:rsidP="0033457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4574">
        <w:rPr>
          <w:sz w:val="18"/>
          <w:szCs w:val="18"/>
        </w:rPr>
        <w:t>Программа подготовки специалистов среднего звена по специальности 34.02.01 Сестринское дело,</w:t>
      </w:r>
      <w:r w:rsidRPr="00334574">
        <w:rPr>
          <w:b/>
          <w:sz w:val="18"/>
          <w:szCs w:val="18"/>
        </w:rPr>
        <w:t xml:space="preserve"> очно-заочная форма обучения</w:t>
      </w:r>
    </w:p>
    <w:p w:rsidR="000507A8" w:rsidRPr="00334574" w:rsidRDefault="000507A8" w:rsidP="0033457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1"/>
        <w:gridCol w:w="1560"/>
        <w:gridCol w:w="1712"/>
        <w:gridCol w:w="3300"/>
        <w:gridCol w:w="1453"/>
        <w:gridCol w:w="1762"/>
        <w:gridCol w:w="2867"/>
      </w:tblGrid>
      <w:tr w:rsidR="000507A8" w:rsidTr="000507A8">
        <w:trPr>
          <w:cantSplit/>
          <w:trHeight w:val="7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33457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Адрес (местоположение) здания, строения, сооружения, помещения, территории, площадь помещения,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Собственность или иное вещное право (оперативное управление, хозяйственное ведение, аренда, субаренда,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Кадастровый (или условный) номер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574">
              <w:rPr>
                <w:rFonts w:ascii="Times New Roman" w:hAnsi="Times New Roman" w:cs="Times New Roman"/>
                <w:sz w:val="14"/>
                <w:szCs w:val="1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надзор, ГИБДД ГУ МВД России</w:t>
            </w:r>
          </w:p>
        </w:tc>
      </w:tr>
      <w:tr w:rsidR="000507A8" w:rsidTr="000507A8">
        <w:trPr>
          <w:cantSplit/>
          <w:trHeight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г. Таштагол, ул. Ленина,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Кемеровской области «</w:t>
            </w:r>
            <w:proofErr w:type="spellStart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Таштагольская</w:t>
            </w:r>
            <w:proofErr w:type="spellEnd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нежилым помещением № 1-А от 25.12.2013.</w:t>
            </w: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Срок действия с 25.12.2013 по 25.12.2018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42:34:0101041:59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5F5F5"/>
              </w:rPr>
            </w:pPr>
            <w:r w:rsidRPr="00334574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5F5F5"/>
              </w:rPr>
              <w:t>42:34:0101041:59-</w:t>
            </w: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5F5F5"/>
              </w:rPr>
              <w:t>42/004/2017-2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</w:t>
            </w: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 11.09.2013 </w:t>
            </w: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№ 42.21.03.000.М.000419.09.13</w:t>
            </w: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7A8" w:rsidRPr="00334574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507A8" w:rsidRDefault="000507A8" w:rsidP="000507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07A8" w:rsidRPr="00334574" w:rsidRDefault="000507A8" w:rsidP="00334574">
      <w:pPr>
        <w:pStyle w:val="ConsPlusNonformat"/>
        <w:widowControl/>
        <w:jc w:val="center"/>
      </w:pPr>
      <w:r w:rsidRPr="00334574">
        <w:rPr>
          <w:rStyle w:val="blk"/>
          <w:rFonts w:ascii="Times New Roman" w:hAnsi="Times New Roman" w:cs="Times New Roman"/>
          <w:b/>
        </w:rPr>
        <w:t xml:space="preserve">Наличие условий для охраны здоровья обучающихся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7798"/>
      </w:tblGrid>
      <w:tr w:rsidR="000507A8" w:rsidTr="00334574">
        <w:trPr>
          <w:cantSplit/>
          <w:trHeight w:val="3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334574" w:rsidRPr="00334574" w:rsidRDefault="00334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A8" w:rsidRPr="00334574" w:rsidRDefault="00050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Наличие/отсутствие условия. Описательная характеристика условий</w:t>
            </w:r>
          </w:p>
          <w:p w:rsidR="00334574" w:rsidRPr="00334574" w:rsidRDefault="003345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7A8" w:rsidTr="00334574">
        <w:trPr>
          <w:cantSplit/>
          <w:trHeight w:val="6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Наличие условий для организации питания обучающихся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0507A8" w:rsidTr="00334574">
        <w:trPr>
          <w:cantSplit/>
          <w:trHeight w:val="6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Наличие перерыва достаточной продолжительности для питания обучающихся в расписаниях занятий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Перерыв для питания предусмотрен в расписании занятий</w:t>
            </w:r>
          </w:p>
        </w:tc>
      </w:tr>
      <w:tr w:rsidR="000507A8" w:rsidTr="00334574">
        <w:trPr>
          <w:cantSplit/>
          <w:trHeight w:val="6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Оказание первичной медико-санитарной помощи в порядке, установленном </w:t>
            </w:r>
            <w:hyperlink r:id="rId6" w:anchor="dst100365" w:history="1">
              <w:r w:rsidRPr="00334574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законодательством</w:t>
              </w:r>
            </w:hyperlink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в сфере охраны здоровья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Осуществляется оказание первичной медико-санитарной помощи силами фельдшера здравпункта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Определение оптимальной учебной, </w:t>
            </w:r>
            <w:proofErr w:type="spellStart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внеучебной</w:t>
            </w:r>
            <w:proofErr w:type="spellEnd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 планом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Пропаганда и обучение навыкам здорового образа жизни, требованиям охраны труда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комплекс мероприятий по профилактике заболеваний и обучению принципам ЗОЖ: организованы лекции   специалистов, создаются и распространяются буклеты, </w:t>
            </w:r>
            <w:proofErr w:type="spellStart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санбюллетени</w:t>
            </w:r>
            <w:proofErr w:type="spellEnd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 по профилактике заболеваний, оформлены Уголки          здоровья с наглядной агитацией. В рамках профильных курсов студентами создаются </w:t>
            </w:r>
            <w:proofErr w:type="gramStart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proofErr w:type="gramEnd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 и проводится                        профилактическая работа (в виде бесед, лекций, разработки уроков в Школах здоровья)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В соответствии с национальным календарем осуществляется вакцинация студентов, прохождение ФЛГ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Прохождение </w:t>
            </w:r>
            <w:proofErr w:type="gramStart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в соответствии с </w:t>
            </w:r>
            <w:hyperlink r:id="rId7" w:anchor="dst100480" w:history="1">
              <w:r w:rsidRPr="00334574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законодательством</w:t>
              </w:r>
            </w:hyperlink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периодических медицинских осмотров и диспансеризации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Организованы периодические медицинские осмотры и  проводится диспансеризация согласно </w:t>
            </w:r>
            <w:proofErr w:type="gramStart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proofErr w:type="gramEnd"/>
            <w:r w:rsidRPr="00334574">
              <w:rPr>
                <w:rFonts w:ascii="Times New Roman" w:hAnsi="Times New Roman" w:cs="Times New Roman"/>
                <w:sz w:val="16"/>
                <w:szCs w:val="16"/>
              </w:rPr>
              <w:t xml:space="preserve"> графику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прекурсоров</w:t>
            </w:r>
            <w:proofErr w:type="spellEnd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и аналогов и других одурманивающих веществ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Курение, употребление ПАВ категорически запрещено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Обеспечение безопасности </w:t>
            </w:r>
            <w:proofErr w:type="gramStart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3345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Профилактика несчастных случаев с </w:t>
            </w:r>
            <w:proofErr w:type="gramStart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3457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334574">
              <w:rPr>
                <w:sz w:val="16"/>
                <w:szCs w:val="16"/>
              </w:rPr>
              <w:t>Организационные формы - лекции, семинары, доклады, выступления специалиста по охране труда</w:t>
            </w:r>
            <w:proofErr w:type="gramStart"/>
            <w:r w:rsidRPr="00334574">
              <w:rPr>
                <w:sz w:val="16"/>
                <w:szCs w:val="16"/>
              </w:rPr>
              <w:t xml:space="preserve">  ,</w:t>
            </w:r>
            <w:proofErr w:type="gramEnd"/>
            <w:r w:rsidRPr="00334574">
              <w:rPr>
                <w:sz w:val="16"/>
                <w:szCs w:val="16"/>
              </w:rPr>
              <w:t xml:space="preserve"> организация уголка по охране труда.</w:t>
            </w:r>
          </w:p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4574">
              <w:rPr>
                <w:rFonts w:ascii="Times New Roman" w:hAnsi="Times New Roman" w:cs="Times New Roman"/>
                <w:sz w:val="16"/>
                <w:szCs w:val="16"/>
              </w:rPr>
              <w:t>Информационные средства - популярные брошюры, памятки, плакаты, требования и инструкции</w:t>
            </w:r>
          </w:p>
        </w:tc>
      </w:tr>
      <w:tr w:rsidR="000507A8" w:rsidTr="00334574">
        <w:trPr>
          <w:cantSplit/>
          <w:trHeight w:val="24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334574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Pr="00334574" w:rsidRDefault="000507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574">
              <w:rPr>
                <w:rFonts w:ascii="Times New Roman" w:hAnsi="Times New Roman" w:cs="Times New Roman"/>
                <w:sz w:val="18"/>
                <w:szCs w:val="18"/>
              </w:rPr>
              <w:t>В соответствии с национальным календарем осуществляется вакцинация студентов, прохождение ФЛГ</w:t>
            </w:r>
          </w:p>
        </w:tc>
      </w:tr>
    </w:tbl>
    <w:p w:rsidR="000507A8" w:rsidRDefault="000507A8" w:rsidP="00050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A8" w:rsidRPr="00334574" w:rsidRDefault="000507A8" w:rsidP="000507A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34574">
        <w:rPr>
          <w:b/>
          <w:sz w:val="18"/>
          <w:szCs w:val="18"/>
        </w:rPr>
        <w:lastRenderedPageBreak/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1"/>
      </w:tblGrid>
      <w:tr w:rsidR="000507A8" w:rsidTr="000507A8">
        <w:trPr>
          <w:cantSplit/>
          <w:trHeight w:val="65"/>
        </w:trPr>
        <w:tc>
          <w:tcPr>
            <w:tcW w:w="1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Default="000507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общего гуманитарного и социально-экономического учебного цикла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аудитории: столы, стулья. Организационное место преподавателя: рабочий стол, кресло, канцелярские принадлежности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Мультимедийная установка, ноутбук, экран,  таблицы, доступ в Интернет</w:t>
            </w:r>
          </w:p>
        </w:tc>
      </w:tr>
      <w:tr w:rsidR="000507A8" w:rsidTr="000507A8">
        <w:trPr>
          <w:cantSplit/>
          <w:trHeight w:val="65"/>
        </w:trPr>
        <w:tc>
          <w:tcPr>
            <w:tcW w:w="1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зал, открытый стадион широкого профиля с элементами полосы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препятствий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и гимнастический инвентарь, инвентарь для спортивных игр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средства обучения: магнитофон, микрофон </w:t>
            </w:r>
          </w:p>
        </w:tc>
      </w:tr>
      <w:tr w:rsidR="000507A8" w:rsidTr="000507A8">
        <w:trPr>
          <w:cantSplit/>
          <w:trHeight w:val="65"/>
        </w:trPr>
        <w:tc>
          <w:tcPr>
            <w:tcW w:w="1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Default="000507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математического и общего естественнонаучного учебного цикла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аудитории: столы, стулья. Организационное место преподавателя: рабочий стол, кресло, канцелярские принадлежности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Мультимедийная установка, ноутбук, экран,  таблицы, доступ в Интернет, обучающие и контролирующие программы</w:t>
            </w:r>
          </w:p>
        </w:tc>
      </w:tr>
      <w:tr w:rsidR="000507A8" w:rsidTr="000507A8">
        <w:trPr>
          <w:cantSplit/>
          <w:trHeight w:val="65"/>
        </w:trPr>
        <w:tc>
          <w:tcPr>
            <w:tcW w:w="1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Default="000507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общепрофессиональных дисциплин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аудитории: столы, стулья. Организационное место преподавателя: рабочий стол, кресло, канцелярские принадлежности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Медицинский шкаф, аппараты, приборы, автоклав, холодильник, термостат, центрифуга, баня водяная, микроскоп, медицинские инструменты,  лабораторная посуда, реактивы, лабораторные принадлежности и материалы, модели упаковок лекарственных препаратов, рецептурные бланки,  кушетка, манипуляционный столик,              функциональная кровать, ширма, тумбочка</w:t>
            </w:r>
            <w:proofErr w:type="gramEnd"/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Аппараты, приборы: анемометр, барометр, гигрометр, термометр, измеритель шума  и вибрации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Муляжи костей скелета, натуральные влажные препараты, барельефные модели, 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анатомические плакаты. 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Фантом оказания неотложной медицинской помощи, комплект ран и повреждений, комплект транспортных шин.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Носилки, противогазы, защитная одежда, индивидуальная аптечка, индивидуальные пакеты, инструменты, перевязочный материал</w:t>
            </w:r>
            <w:proofErr w:type="gramEnd"/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Мультимедийная установка, ноутбук, экран,  таблицы, доступ в Интернет</w:t>
            </w:r>
          </w:p>
        </w:tc>
      </w:tr>
      <w:tr w:rsidR="000507A8" w:rsidTr="000507A8">
        <w:trPr>
          <w:cantSplit/>
          <w:trHeight w:val="65"/>
        </w:trPr>
        <w:tc>
          <w:tcPr>
            <w:tcW w:w="1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Default="000507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профессиональных модулей</w:t>
            </w:r>
          </w:p>
          <w:p w:rsidR="000507A8" w:rsidRDefault="000507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для аудитории: столы, стулья. Организационное место преподавателя: рабочий стол, кресло, канцелярские принадлежности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медицинская: шкаф, кушетка, манипуляционный столик, функциональная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кровать, ширма, тумбочка, раковина, стойка – штатив для внутривенных вливаний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Фантомы для отработки различных манипуляций по уходу за больными, оказания неотложной медицинской помощи, проведения реанимационных мероприятий.        Муляжи костей скелета, натуральные влажные препараты, барельефные модели, 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анатомические плакаты</w:t>
            </w:r>
          </w:p>
          <w:p w:rsidR="000507A8" w:rsidRDefault="000507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Инструменты, предметы ухода за больными, расходные материалы (шприцы, бинты, вата,    марля, лекарственные препараты, дезинфекционные средства). </w:t>
            </w:r>
            <w:proofErr w:type="gramEnd"/>
          </w:p>
          <w:p w:rsidR="000507A8" w:rsidRDefault="000507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Аппараты, приборы: тонометр, фонендоскоп, термометр, весы медицинские,  электрокардиограф, спирометр (</w:t>
            </w:r>
            <w:proofErr w:type="spellStart"/>
            <w:r>
              <w:rPr>
                <w:sz w:val="16"/>
                <w:szCs w:val="16"/>
              </w:rPr>
              <w:t>пикфлоуметр</w:t>
            </w:r>
            <w:proofErr w:type="spellEnd"/>
            <w:r>
              <w:rPr>
                <w:sz w:val="16"/>
                <w:szCs w:val="16"/>
              </w:rPr>
              <w:t>), штативы с пробирками</w:t>
            </w:r>
            <w:proofErr w:type="gramEnd"/>
          </w:p>
          <w:p w:rsidR="000507A8" w:rsidRDefault="000507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Мультимедийная установка, ноутбук, экран,  таблицы, доступ в Интернет, справочная и поисковая система Консультант</w:t>
            </w:r>
          </w:p>
        </w:tc>
      </w:tr>
      <w:tr w:rsidR="000507A8" w:rsidTr="000507A8">
        <w:trPr>
          <w:cantSplit/>
          <w:trHeight w:val="65"/>
        </w:trPr>
        <w:tc>
          <w:tcPr>
            <w:tcW w:w="1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A8" w:rsidRDefault="000507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профессиональных модулей</w:t>
            </w:r>
          </w:p>
          <w:p w:rsidR="000507A8" w:rsidRDefault="000507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для аудитории: столы, стулья. Организационное место преподавателя: рабочий стол, кресло, канцелярские принадлежности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медицинская: шкаф, кушетка, манипуляционный столик, функциональная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кровать, ширма, тумбочка, раковина, стойка – штатив для внутривенных вливаний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Фантомы для отработки различных манипуляций по уходу за больными, оказания неотложной медицинской помощи, проведения реанимационных мероприятий,      комплект ран и повреждений, комплект транспортных шин   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Муляжи костей скелета, натуральные влажные препараты, барельефные модели, анатомические плакаты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Акушерский фантом с куклой, таз женский (сагиттальный разрез), фантомы – модели женских половых органов (с патологией), фантом молочной железы, фантом «Пупочная ранка», кукла новорожденного с естественным отверстиями,  педиатрический манекен для  инъекций,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аускультативный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манекен-имитатор младенца, ростомер горизонтальный для грудных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остомер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вертикальный</w:t>
            </w:r>
          </w:p>
          <w:p w:rsidR="000507A8" w:rsidRDefault="000507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Инструменты, предметы ухода за больными, расходные материалы (шприцы, бинты, вата,  марля, лекарственные препараты, дезинфекционные средства, простыни). </w:t>
            </w:r>
            <w:proofErr w:type="gramEnd"/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Аппараты, приборы: тонометр, фонендоскоп, термометр, весы медицинские,   электрокардиограф, спирометр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пикфлоуметр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штативы с пробирками, секундомер,  динамометр ручной, динамометр становой, весы медицинские, гантели, тренажер кистевой, скакалки, ленты измерительные, гимнастические палки, булавы, эспандер,</w:t>
            </w:r>
            <w:proofErr w:type="gramEnd"/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ухода за больным (судно, кресло - каталка, поильник,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надкроватный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столик, тарелка)   </w:t>
            </w:r>
            <w:proofErr w:type="gramEnd"/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Емкости: (таз, контейнер, ведро педальное с крышкой). </w:t>
            </w:r>
          </w:p>
          <w:p w:rsidR="000507A8" w:rsidRDefault="000507A8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Лекарственные средства (</w:t>
            </w:r>
            <w:proofErr w:type="spellStart"/>
            <w:r>
              <w:rPr>
                <w:sz w:val="16"/>
                <w:szCs w:val="16"/>
              </w:rPr>
              <w:t>противопедикулезные</w:t>
            </w:r>
            <w:proofErr w:type="spellEnd"/>
            <w:r>
              <w:rPr>
                <w:sz w:val="16"/>
                <w:szCs w:val="16"/>
              </w:rPr>
              <w:t xml:space="preserve"> средства, кожные антисептики,  антисептики для обработки инъекционного поля)</w:t>
            </w:r>
          </w:p>
          <w:p w:rsidR="000507A8" w:rsidRDefault="000507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Нормативно-правовые акты: кодексы РФ, Федеральные законы. </w:t>
            </w:r>
          </w:p>
          <w:p w:rsidR="000507A8" w:rsidRDefault="000507A8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Мультимедийная установка, ноутбук, экран,  таблицы, доступ в Интернет, справочная и поисковая система Консультант</w:t>
            </w:r>
          </w:p>
        </w:tc>
      </w:tr>
    </w:tbl>
    <w:p w:rsidR="00957891" w:rsidRPr="000507A8" w:rsidRDefault="00957891" w:rsidP="000507A8">
      <w:bookmarkStart w:id="0" w:name="_GoBack"/>
      <w:bookmarkEnd w:id="0"/>
    </w:p>
    <w:sectPr w:rsidR="00957891" w:rsidRPr="000507A8" w:rsidSect="002353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29F"/>
    <w:multiLevelType w:val="multilevel"/>
    <w:tmpl w:val="8FB0E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1"/>
    <w:rsid w:val="000507A8"/>
    <w:rsid w:val="00235340"/>
    <w:rsid w:val="00334574"/>
    <w:rsid w:val="007F1681"/>
    <w:rsid w:val="00957891"/>
    <w:rsid w:val="009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0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7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507A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507A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05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0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7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507A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507A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05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1895/03764148a1ec0889d20135a4580f8aa76bbf36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dd5b443a6d2c374dc77998bcc6ccad68c593488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2018-09-09T05:01:00Z</dcterms:created>
  <dcterms:modified xsi:type="dcterms:W3CDTF">2018-09-09T05:06:00Z</dcterms:modified>
</cp:coreProperties>
</file>